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7E" w:rsidRPr="00B86DC1" w:rsidRDefault="00CC5184" w:rsidP="00433571">
      <w:pPr>
        <w:spacing w:line="240" w:lineRule="auto"/>
        <w:jc w:val="center"/>
        <w:rPr>
          <w:rFonts w:cs="Times New Roman"/>
          <w:b/>
          <w:bCs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 </w:t>
      </w:r>
    </w:p>
    <w:p w:rsidR="00765B7E" w:rsidRPr="00B86DC1" w:rsidRDefault="00765B7E" w:rsidP="00433571">
      <w:pPr>
        <w:spacing w:line="240" w:lineRule="auto"/>
        <w:jc w:val="center"/>
        <w:rPr>
          <w:rFonts w:cs="Times New Roman"/>
          <w:b/>
          <w:bCs/>
          <w:sz w:val="24"/>
          <w:lang w:val="tr-TR"/>
        </w:rPr>
      </w:pPr>
    </w:p>
    <w:p w:rsidR="008F3961" w:rsidRPr="004C1708" w:rsidRDefault="00281171" w:rsidP="004C1708">
      <w:pPr>
        <w:spacing w:before="0" w:after="0" w:line="240" w:lineRule="auto"/>
        <w:jc w:val="center"/>
        <w:rPr>
          <w:rFonts w:cs="Times New Roman"/>
          <w:b/>
          <w:bCs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MERSİN</w:t>
      </w:r>
      <w:r w:rsidR="008F3961" w:rsidRPr="004C1708">
        <w:rPr>
          <w:rFonts w:cs="Times New Roman"/>
          <w:b/>
          <w:bCs/>
          <w:sz w:val="24"/>
          <w:lang w:val="tr-TR"/>
        </w:rPr>
        <w:t xml:space="preserve"> ÜNİVERSİTESİ</w:t>
      </w:r>
      <w:r w:rsidR="00AF5D5A">
        <w:rPr>
          <w:rFonts w:cs="Times New Roman"/>
          <w:b/>
          <w:bCs/>
          <w:sz w:val="24"/>
          <w:lang w:val="tr-TR"/>
        </w:rPr>
        <w:t xml:space="preserve"> İKTİSADİ VE İDARİ BİLİMLER FAKÜLTESİ</w:t>
      </w:r>
    </w:p>
    <w:p w:rsidR="00AF5D5A" w:rsidRDefault="00A95623" w:rsidP="00A95623">
      <w:pPr>
        <w:spacing w:before="0" w:after="0" w:line="240" w:lineRule="auto"/>
        <w:jc w:val="center"/>
        <w:rPr>
          <w:rFonts w:cs="Times New Roman"/>
          <w:b/>
          <w:bCs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MALİYE</w:t>
      </w:r>
      <w:r w:rsidR="00AF5D5A">
        <w:rPr>
          <w:rFonts w:cs="Times New Roman"/>
          <w:b/>
          <w:bCs/>
          <w:sz w:val="24"/>
          <w:lang w:val="tr-TR"/>
        </w:rPr>
        <w:t xml:space="preserve"> VE </w:t>
      </w:r>
      <w:r>
        <w:rPr>
          <w:rFonts w:cs="Times New Roman"/>
          <w:b/>
          <w:bCs/>
          <w:sz w:val="24"/>
          <w:lang w:val="tr-TR"/>
        </w:rPr>
        <w:t>ÇALIŞMA EKONOMİSİ VE ENDÜSTRİ İLİŞKİLERİ BÖL</w:t>
      </w:r>
      <w:r w:rsidR="00AF5D5A">
        <w:rPr>
          <w:rFonts w:cs="Times New Roman"/>
          <w:b/>
          <w:bCs/>
          <w:sz w:val="24"/>
          <w:lang w:val="tr-TR"/>
        </w:rPr>
        <w:t xml:space="preserve">ÜMLERİ ARASINDA </w:t>
      </w:r>
    </w:p>
    <w:p w:rsidR="00884A3F" w:rsidRPr="00B86DC1" w:rsidRDefault="00AF5D5A" w:rsidP="004C1708">
      <w:pPr>
        <w:spacing w:before="0" w:after="0" w:line="240" w:lineRule="auto"/>
        <w:jc w:val="center"/>
        <w:rPr>
          <w:rFonts w:cs="Times New Roman"/>
          <w:b/>
          <w:bCs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YAN </w:t>
      </w:r>
      <w:r w:rsidR="00677F6E" w:rsidRPr="004C1708">
        <w:rPr>
          <w:rFonts w:cs="Times New Roman"/>
          <w:b/>
          <w:bCs/>
          <w:sz w:val="24"/>
          <w:lang w:val="tr-TR"/>
        </w:rPr>
        <w:t>DAL</w:t>
      </w:r>
      <w:r w:rsidR="003D1F54" w:rsidRPr="004C1708">
        <w:rPr>
          <w:rFonts w:cs="Times New Roman"/>
          <w:b/>
          <w:bCs/>
          <w:sz w:val="24"/>
          <w:lang w:val="tr-TR"/>
        </w:rPr>
        <w:t xml:space="preserve"> EĞİTİM </w:t>
      </w:r>
      <w:r w:rsidR="00677F6E" w:rsidRPr="004C1708">
        <w:rPr>
          <w:rFonts w:cs="Times New Roman"/>
          <w:b/>
          <w:bCs/>
          <w:sz w:val="24"/>
          <w:lang w:val="tr-TR"/>
        </w:rPr>
        <w:t>PROGRAM</w:t>
      </w:r>
      <w:r>
        <w:rPr>
          <w:rFonts w:cs="Times New Roman"/>
          <w:b/>
          <w:bCs/>
          <w:sz w:val="24"/>
          <w:lang w:val="tr-TR"/>
        </w:rPr>
        <w:t>LARI</w:t>
      </w:r>
      <w:r w:rsidR="00677F6E" w:rsidRPr="004C1708">
        <w:rPr>
          <w:rFonts w:cs="Times New Roman"/>
          <w:b/>
          <w:bCs/>
          <w:sz w:val="24"/>
          <w:lang w:val="tr-TR"/>
        </w:rPr>
        <w:t xml:space="preserve"> </w:t>
      </w:r>
      <w:r>
        <w:rPr>
          <w:rFonts w:cs="Times New Roman"/>
          <w:b/>
          <w:bCs/>
          <w:sz w:val="24"/>
          <w:lang w:val="tr-TR"/>
        </w:rPr>
        <w:t xml:space="preserve">İŞBİRLİĞİ </w:t>
      </w:r>
      <w:r w:rsidR="00677F6E" w:rsidRPr="004C1708">
        <w:rPr>
          <w:rFonts w:cs="Times New Roman"/>
          <w:b/>
          <w:bCs/>
          <w:sz w:val="24"/>
          <w:lang w:val="tr-TR"/>
        </w:rPr>
        <w:t>PROTOKOLÜ</w:t>
      </w:r>
    </w:p>
    <w:p w:rsidR="00677F6E" w:rsidRPr="00B86DC1" w:rsidRDefault="002627CA" w:rsidP="00B86DC1">
      <w:pPr>
        <w:spacing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Amaç</w:t>
      </w:r>
    </w:p>
    <w:p w:rsidR="00CE0100" w:rsidRPr="00B86DC1" w:rsidRDefault="00B86DC1" w:rsidP="0009717F">
      <w:pPr>
        <w:tabs>
          <w:tab w:val="left" w:pos="1620"/>
          <w:tab w:val="left" w:pos="1800"/>
          <w:tab w:val="left" w:pos="2160"/>
          <w:tab w:val="left" w:pos="2520"/>
        </w:tabs>
        <w:spacing w:before="0" w:line="240" w:lineRule="auto"/>
        <w:ind w:firstLine="720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MADDE</w:t>
      </w:r>
      <w:r>
        <w:rPr>
          <w:rFonts w:cs="Times New Roman"/>
          <w:b/>
          <w:bCs/>
          <w:sz w:val="24"/>
          <w:lang w:val="tr-TR"/>
        </w:rPr>
        <w:tab/>
        <w:t>1</w:t>
      </w:r>
      <w:r w:rsidR="00CB4C82" w:rsidRPr="00B86DC1">
        <w:rPr>
          <w:rFonts w:cs="Times New Roman"/>
          <w:b/>
          <w:bCs/>
          <w:sz w:val="24"/>
          <w:lang w:val="tr-TR"/>
        </w:rPr>
        <w:t>-</w:t>
      </w:r>
      <w:r>
        <w:rPr>
          <w:rFonts w:cs="Times New Roman"/>
          <w:b/>
          <w:bCs/>
          <w:sz w:val="24"/>
          <w:lang w:val="tr-TR"/>
        </w:rPr>
        <w:tab/>
      </w:r>
      <w:r w:rsidR="00CB4C82" w:rsidRPr="00B86DC1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Cs/>
          <w:sz w:val="24"/>
          <w:lang w:val="tr-TR"/>
        </w:rPr>
        <w:tab/>
      </w:r>
      <w:r w:rsidR="00CB4C82" w:rsidRPr="00B86DC1">
        <w:rPr>
          <w:rFonts w:cs="Times New Roman"/>
          <w:sz w:val="24"/>
          <w:lang w:val="tr-TR"/>
        </w:rPr>
        <w:t xml:space="preserve">Bu protokolün amacı </w:t>
      </w:r>
      <w:r w:rsidR="0009717F">
        <w:rPr>
          <w:rFonts w:cs="Times New Roman"/>
          <w:sz w:val="24"/>
          <w:lang w:val="tr-TR"/>
        </w:rPr>
        <w:t>Maliye</w:t>
      </w:r>
      <w:r w:rsidR="00FE5DE7">
        <w:rPr>
          <w:rFonts w:cs="Times New Roman"/>
          <w:sz w:val="24"/>
          <w:lang w:val="tr-TR"/>
        </w:rPr>
        <w:t xml:space="preserve"> </w:t>
      </w:r>
      <w:r w:rsidR="00CB4C82" w:rsidRPr="00B86DC1">
        <w:rPr>
          <w:rFonts w:cs="Times New Roman"/>
          <w:sz w:val="24"/>
          <w:lang w:val="tr-TR"/>
        </w:rPr>
        <w:t xml:space="preserve">Bölümü ile </w:t>
      </w:r>
      <w:r w:rsidR="0009717F">
        <w:rPr>
          <w:rFonts w:cs="Times New Roman"/>
          <w:sz w:val="24"/>
          <w:lang w:val="tr-TR"/>
        </w:rPr>
        <w:t>Çalışma Ekonomisi ve Endüstri İlişkileri</w:t>
      </w:r>
      <w:r w:rsidR="00CB4C82" w:rsidRPr="00B86DC1">
        <w:rPr>
          <w:rFonts w:cs="Times New Roman"/>
          <w:sz w:val="24"/>
          <w:lang w:val="tr-TR"/>
        </w:rPr>
        <w:t xml:space="preserve"> Bölümü arasında iş birliği kapsamında </w:t>
      </w:r>
      <w:r w:rsidR="00FE5DE7">
        <w:rPr>
          <w:rFonts w:cs="Times New Roman"/>
          <w:sz w:val="24"/>
          <w:lang w:val="tr-TR"/>
        </w:rPr>
        <w:t xml:space="preserve">yan </w:t>
      </w:r>
      <w:r w:rsidR="00CB4C82" w:rsidRPr="00B86DC1">
        <w:rPr>
          <w:rFonts w:cs="Times New Roman"/>
          <w:sz w:val="24"/>
          <w:lang w:val="tr-TR"/>
        </w:rPr>
        <w:t xml:space="preserve">dal programının </w:t>
      </w:r>
      <w:r w:rsidR="00B33AAB" w:rsidRPr="00B86DC1">
        <w:rPr>
          <w:rFonts w:cs="Times New Roman"/>
          <w:sz w:val="24"/>
          <w:lang w:val="tr-TR"/>
        </w:rPr>
        <w:t>yürütülmesi için şartları belirlemektir.</w:t>
      </w:r>
    </w:p>
    <w:p w:rsidR="00677F6E" w:rsidRPr="00B86DC1" w:rsidRDefault="002627CA" w:rsidP="00B86DC1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Kapsam</w:t>
      </w:r>
    </w:p>
    <w:p w:rsidR="00CE0100" w:rsidRPr="00B86DC1" w:rsidRDefault="00B86DC1" w:rsidP="00B86DC1">
      <w:pPr>
        <w:tabs>
          <w:tab w:val="left" w:pos="1800"/>
          <w:tab w:val="left" w:pos="2160"/>
          <w:tab w:val="left" w:pos="2520"/>
        </w:tabs>
        <w:spacing w:line="240" w:lineRule="auto"/>
        <w:ind w:firstLine="720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>MADDE</w:t>
      </w:r>
      <w:r>
        <w:rPr>
          <w:rFonts w:cs="Times New Roman"/>
          <w:b/>
          <w:bCs/>
          <w:sz w:val="24"/>
          <w:lang w:val="tr-TR"/>
        </w:rPr>
        <w:tab/>
      </w:r>
      <w:r w:rsidRPr="00B86DC1">
        <w:rPr>
          <w:rFonts w:cs="Times New Roman"/>
          <w:b/>
          <w:bCs/>
          <w:sz w:val="24"/>
          <w:lang w:val="tr-TR"/>
        </w:rPr>
        <w:t>2</w:t>
      </w:r>
      <w:r w:rsidR="003D1F54" w:rsidRPr="00B86DC1">
        <w:rPr>
          <w:rFonts w:cs="Times New Roman"/>
          <w:b/>
          <w:bCs/>
          <w:sz w:val="24"/>
          <w:lang w:val="tr-TR"/>
        </w:rPr>
        <w:t>-</w:t>
      </w:r>
      <w:r>
        <w:rPr>
          <w:rFonts w:cs="Times New Roman"/>
          <w:b/>
          <w:bCs/>
          <w:sz w:val="24"/>
          <w:lang w:val="tr-TR"/>
        </w:rPr>
        <w:tab/>
      </w:r>
      <w:r w:rsidRPr="00B86DC1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ab/>
      </w:r>
      <w:r w:rsidR="00677F6E" w:rsidRPr="00B86DC1">
        <w:rPr>
          <w:rFonts w:cs="Times New Roman"/>
          <w:sz w:val="24"/>
          <w:lang w:val="tr-TR"/>
        </w:rPr>
        <w:t xml:space="preserve">Bu protokol, </w:t>
      </w:r>
      <w:r w:rsidR="00FE5DE7">
        <w:rPr>
          <w:rFonts w:cs="Times New Roman"/>
          <w:sz w:val="24"/>
          <w:lang w:val="tr-TR"/>
        </w:rPr>
        <w:t>yan dal</w:t>
      </w:r>
      <w:r w:rsidR="0015651E" w:rsidRPr="00B86DC1">
        <w:rPr>
          <w:rFonts w:cs="Times New Roman"/>
          <w:sz w:val="24"/>
          <w:lang w:val="tr-TR"/>
        </w:rPr>
        <w:t xml:space="preserve"> eğitim programlarına başvuracak öğrencilerin </w:t>
      </w:r>
      <w:r w:rsidR="00FE5DE7">
        <w:rPr>
          <w:rFonts w:cs="Times New Roman"/>
          <w:sz w:val="24"/>
          <w:lang w:val="tr-TR"/>
        </w:rPr>
        <w:t xml:space="preserve">yan dal sertifikası alabilmeleri </w:t>
      </w:r>
      <w:r w:rsidR="0015651E" w:rsidRPr="00B86DC1">
        <w:rPr>
          <w:rFonts w:cs="Times New Roman"/>
          <w:sz w:val="24"/>
          <w:lang w:val="tr-TR"/>
        </w:rPr>
        <w:t>için</w:t>
      </w:r>
      <w:r>
        <w:rPr>
          <w:rFonts w:cs="Times New Roman"/>
          <w:sz w:val="24"/>
          <w:lang w:val="tr-TR"/>
        </w:rPr>
        <w:t xml:space="preserve"> </w:t>
      </w:r>
      <w:r w:rsidR="0015651E" w:rsidRPr="004C1708">
        <w:rPr>
          <w:rFonts w:cs="Times New Roman"/>
          <w:sz w:val="24"/>
          <w:lang w:val="tr-TR"/>
        </w:rPr>
        <w:t>al</w:t>
      </w:r>
      <w:r w:rsidRPr="004C1708">
        <w:rPr>
          <w:rFonts w:cs="Times New Roman"/>
          <w:sz w:val="24"/>
          <w:lang w:val="tr-TR"/>
        </w:rPr>
        <w:t>maları</w:t>
      </w:r>
      <w:r w:rsidR="0015651E" w:rsidRPr="00B86DC1">
        <w:rPr>
          <w:rFonts w:cs="Times New Roman"/>
          <w:sz w:val="24"/>
          <w:lang w:val="tr-TR"/>
        </w:rPr>
        <w:t xml:space="preserve"> gereken </w:t>
      </w:r>
      <w:r w:rsidR="003D1F54" w:rsidRPr="00B86DC1">
        <w:rPr>
          <w:rFonts w:cs="Times New Roman"/>
          <w:sz w:val="24"/>
          <w:lang w:val="tr-TR"/>
        </w:rPr>
        <w:t>ve ilgili programlar arasında eş değerliliği kabul edilen derslerin belirlenmesini kapsar.</w:t>
      </w:r>
    </w:p>
    <w:p w:rsidR="003D1F54" w:rsidRPr="00B86DC1" w:rsidRDefault="002627CA" w:rsidP="00B86DC1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Dayanak</w:t>
      </w:r>
    </w:p>
    <w:p w:rsidR="00C0016B" w:rsidRPr="00B86DC1" w:rsidRDefault="00AD13AD" w:rsidP="00B86DC1">
      <w:pPr>
        <w:tabs>
          <w:tab w:val="left" w:pos="2160"/>
          <w:tab w:val="left" w:pos="2520"/>
        </w:tabs>
        <w:spacing w:line="240" w:lineRule="auto"/>
        <w:ind w:firstLine="720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M</w:t>
      </w:r>
      <w:r>
        <w:rPr>
          <w:rFonts w:cs="Times New Roman"/>
          <w:b/>
          <w:bCs/>
          <w:sz w:val="24"/>
          <w:lang w:val="tr-TR"/>
        </w:rPr>
        <w:t xml:space="preserve">ADDE </w:t>
      </w:r>
      <w:r w:rsidRPr="00B86DC1">
        <w:rPr>
          <w:rFonts w:cs="Times New Roman"/>
          <w:b/>
          <w:bCs/>
          <w:sz w:val="24"/>
          <w:lang w:val="tr-TR"/>
        </w:rPr>
        <w:t>3</w:t>
      </w:r>
      <w:r>
        <w:rPr>
          <w:rFonts w:cs="Times New Roman"/>
          <w:b/>
          <w:bCs/>
          <w:sz w:val="24"/>
          <w:lang w:val="tr-TR"/>
        </w:rPr>
        <w:t>-</w:t>
      </w:r>
      <w:r>
        <w:rPr>
          <w:rFonts w:cs="Times New Roman"/>
          <w:b/>
          <w:bCs/>
          <w:sz w:val="24"/>
          <w:lang w:val="tr-TR"/>
        </w:rPr>
        <w:tab/>
      </w:r>
      <w:r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Cs/>
          <w:sz w:val="24"/>
          <w:lang w:val="tr-TR"/>
        </w:rPr>
        <w:tab/>
        <w:t xml:space="preserve">Mersin </w:t>
      </w:r>
      <w:r w:rsidRPr="004C1708">
        <w:rPr>
          <w:rFonts w:cs="Times New Roman"/>
          <w:sz w:val="24"/>
          <w:lang w:val="tr-TR"/>
        </w:rPr>
        <w:t xml:space="preserve">Üniversite Senatosunun </w:t>
      </w:r>
      <w:r>
        <w:rPr>
          <w:rFonts w:cs="Times New Roman"/>
          <w:sz w:val="24"/>
          <w:lang w:val="tr-TR"/>
        </w:rPr>
        <w:t>25</w:t>
      </w:r>
      <w:r w:rsidRPr="004C1708">
        <w:rPr>
          <w:rFonts w:cs="Times New Roman"/>
          <w:sz w:val="24"/>
          <w:lang w:val="tr-TR"/>
        </w:rPr>
        <w:t>.1</w:t>
      </w:r>
      <w:r>
        <w:rPr>
          <w:rFonts w:cs="Times New Roman"/>
          <w:sz w:val="24"/>
          <w:lang w:val="tr-TR"/>
        </w:rPr>
        <w:t>0</w:t>
      </w:r>
      <w:r w:rsidRPr="004C1708">
        <w:rPr>
          <w:rFonts w:cs="Times New Roman"/>
          <w:sz w:val="24"/>
          <w:lang w:val="tr-TR"/>
        </w:rPr>
        <w:t>.202</w:t>
      </w:r>
      <w:r>
        <w:rPr>
          <w:rFonts w:cs="Times New Roman"/>
          <w:sz w:val="24"/>
          <w:lang w:val="tr-TR"/>
        </w:rPr>
        <w:t>3</w:t>
      </w:r>
      <w:r w:rsidRPr="004C1708">
        <w:rPr>
          <w:rFonts w:cs="Times New Roman"/>
          <w:sz w:val="24"/>
          <w:lang w:val="tr-TR"/>
        </w:rPr>
        <w:t xml:space="preserve"> tarih ve 202</w:t>
      </w:r>
      <w:r>
        <w:rPr>
          <w:rFonts w:cs="Times New Roman"/>
          <w:sz w:val="24"/>
          <w:lang w:val="tr-TR"/>
        </w:rPr>
        <w:t>3</w:t>
      </w:r>
      <w:r w:rsidRPr="004C1708">
        <w:rPr>
          <w:rFonts w:cs="Times New Roman"/>
          <w:sz w:val="24"/>
          <w:lang w:val="tr-TR"/>
        </w:rPr>
        <w:t>-</w:t>
      </w:r>
      <w:r>
        <w:rPr>
          <w:rFonts w:cs="Times New Roman"/>
          <w:sz w:val="24"/>
          <w:lang w:val="tr-TR"/>
        </w:rPr>
        <w:t>129</w:t>
      </w:r>
      <w:r w:rsidRPr="004C1708">
        <w:rPr>
          <w:rFonts w:cs="Times New Roman"/>
          <w:sz w:val="24"/>
          <w:lang w:val="tr-TR"/>
        </w:rPr>
        <w:t xml:space="preserve"> sayılı </w:t>
      </w:r>
      <w:r>
        <w:rPr>
          <w:rFonts w:cs="Times New Roman"/>
          <w:sz w:val="24"/>
          <w:lang w:val="tr-TR"/>
        </w:rPr>
        <w:t xml:space="preserve">kararı ile kabul edilen “Mersin </w:t>
      </w:r>
      <w:r w:rsidRPr="004C1708">
        <w:rPr>
          <w:rFonts w:cs="Times New Roman"/>
          <w:sz w:val="24"/>
          <w:lang w:val="tr-TR"/>
        </w:rPr>
        <w:t>Üniversitesi Çift Ana</w:t>
      </w:r>
      <w:r>
        <w:rPr>
          <w:rFonts w:cs="Times New Roman"/>
          <w:sz w:val="24"/>
          <w:lang w:val="tr-TR"/>
        </w:rPr>
        <w:t xml:space="preserve"> D</w:t>
      </w:r>
      <w:r w:rsidRPr="004C1708">
        <w:rPr>
          <w:rFonts w:cs="Times New Roman"/>
          <w:sz w:val="24"/>
          <w:lang w:val="tr-TR"/>
        </w:rPr>
        <w:t>al ve Yan</w:t>
      </w:r>
      <w:r>
        <w:rPr>
          <w:rFonts w:cs="Times New Roman"/>
          <w:sz w:val="24"/>
          <w:lang w:val="tr-TR"/>
        </w:rPr>
        <w:t xml:space="preserve"> D</w:t>
      </w:r>
      <w:r w:rsidRPr="004C1708">
        <w:rPr>
          <w:rFonts w:cs="Times New Roman"/>
          <w:sz w:val="24"/>
          <w:lang w:val="tr-TR"/>
        </w:rPr>
        <w:t>al Programı Yönergesine</w:t>
      </w:r>
      <w:r>
        <w:rPr>
          <w:rFonts w:cs="Times New Roman"/>
          <w:sz w:val="24"/>
          <w:lang w:val="tr-TR"/>
        </w:rPr>
        <w:t>”</w:t>
      </w:r>
      <w:r w:rsidRPr="004C1708">
        <w:rPr>
          <w:rFonts w:cs="Times New Roman"/>
          <w:sz w:val="24"/>
          <w:lang w:val="tr-TR"/>
        </w:rPr>
        <w:t xml:space="preserve"> dayanılarak hazırlanmıştır.</w:t>
      </w:r>
    </w:p>
    <w:p w:rsidR="00870538" w:rsidRPr="00B86DC1" w:rsidRDefault="00870538" w:rsidP="00870538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Yan Dal </w:t>
      </w:r>
      <w:r w:rsidRPr="00B86DC1">
        <w:rPr>
          <w:rFonts w:cs="Times New Roman"/>
          <w:b/>
          <w:bCs/>
          <w:sz w:val="24"/>
          <w:lang w:val="tr-TR"/>
        </w:rPr>
        <w:t>Program</w:t>
      </w:r>
      <w:r>
        <w:rPr>
          <w:rFonts w:cs="Times New Roman"/>
          <w:b/>
          <w:bCs/>
          <w:sz w:val="24"/>
          <w:lang w:val="tr-TR"/>
        </w:rPr>
        <w:t>lar</w:t>
      </w:r>
      <w:r w:rsidRPr="00B86DC1">
        <w:rPr>
          <w:rFonts w:cs="Times New Roman"/>
          <w:b/>
          <w:bCs/>
          <w:sz w:val="24"/>
          <w:lang w:val="tr-TR"/>
        </w:rPr>
        <w:t xml:space="preserve">ının </w:t>
      </w:r>
      <w:r w:rsidRPr="002627CA">
        <w:rPr>
          <w:rFonts w:cs="Times New Roman"/>
          <w:b/>
          <w:bCs/>
          <w:sz w:val="24"/>
          <w:lang w:val="tr-TR"/>
        </w:rPr>
        <w:t>İçeriği</w:t>
      </w:r>
    </w:p>
    <w:p w:rsidR="0003099C" w:rsidRDefault="00870538" w:rsidP="00870538">
      <w:pPr>
        <w:spacing w:line="240" w:lineRule="auto"/>
        <w:ind w:firstLine="720"/>
        <w:jc w:val="both"/>
        <w:rPr>
          <w:rFonts w:cs="Times New Roman"/>
          <w:bCs/>
          <w:strike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4- </w:t>
      </w:r>
      <w:r w:rsidRPr="00870538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 xml:space="preserve"> </w:t>
      </w:r>
      <w:r w:rsidRPr="004C1708">
        <w:rPr>
          <w:rFonts w:cs="Times New Roman"/>
          <w:bCs/>
          <w:sz w:val="24"/>
          <w:lang w:val="tr-TR"/>
        </w:rPr>
        <w:t>Çift ana</w:t>
      </w:r>
      <w:r>
        <w:rPr>
          <w:rFonts w:cs="Times New Roman"/>
          <w:bCs/>
          <w:sz w:val="24"/>
          <w:lang w:val="tr-TR"/>
        </w:rPr>
        <w:t xml:space="preserve"> </w:t>
      </w:r>
      <w:r w:rsidRPr="004C1708">
        <w:rPr>
          <w:rFonts w:cs="Times New Roman"/>
          <w:bCs/>
          <w:sz w:val="24"/>
          <w:lang w:val="tr-TR"/>
        </w:rPr>
        <w:t xml:space="preserve">dal eğitiminin içeriği, bölümler arasında yapılan </w:t>
      </w:r>
      <w:r>
        <w:rPr>
          <w:rFonts w:cs="Times New Roman"/>
          <w:bCs/>
          <w:sz w:val="24"/>
          <w:lang w:val="tr-TR"/>
        </w:rPr>
        <w:t>Mersin</w:t>
      </w:r>
      <w:r w:rsidRPr="004C1708">
        <w:rPr>
          <w:rFonts w:cs="Times New Roman"/>
          <w:sz w:val="24"/>
          <w:lang w:val="tr-TR"/>
        </w:rPr>
        <w:t xml:space="preserve"> Üniversitesi Çift Ana</w:t>
      </w:r>
      <w:r>
        <w:rPr>
          <w:rFonts w:cs="Times New Roman"/>
          <w:sz w:val="24"/>
          <w:lang w:val="tr-TR"/>
        </w:rPr>
        <w:t xml:space="preserve"> </w:t>
      </w:r>
      <w:r w:rsidRPr="004C1708">
        <w:rPr>
          <w:rFonts w:cs="Times New Roman"/>
          <w:sz w:val="24"/>
          <w:lang w:val="tr-TR"/>
        </w:rPr>
        <w:t>dal ve Yan</w:t>
      </w:r>
      <w:r>
        <w:rPr>
          <w:rFonts w:cs="Times New Roman"/>
          <w:sz w:val="24"/>
          <w:lang w:val="tr-TR"/>
        </w:rPr>
        <w:t xml:space="preserve"> </w:t>
      </w:r>
      <w:r w:rsidRPr="004C1708">
        <w:rPr>
          <w:rFonts w:cs="Times New Roman"/>
          <w:sz w:val="24"/>
          <w:lang w:val="tr-TR"/>
        </w:rPr>
        <w:t xml:space="preserve">dal Programı Yönergesi kapsamında yapılan </w:t>
      </w:r>
      <w:r w:rsidRPr="004C1708">
        <w:rPr>
          <w:rFonts w:cs="Times New Roman"/>
          <w:bCs/>
          <w:sz w:val="24"/>
          <w:lang w:val="tr-TR"/>
        </w:rPr>
        <w:t>ders eşleştirme</w:t>
      </w:r>
      <w:r>
        <w:rPr>
          <w:rFonts w:cs="Times New Roman"/>
          <w:bCs/>
          <w:sz w:val="24"/>
          <w:lang w:val="tr-TR"/>
        </w:rPr>
        <w:t xml:space="preserve"> ve intibakları</w:t>
      </w:r>
      <w:r w:rsidRPr="004C1708">
        <w:rPr>
          <w:rFonts w:cs="Times New Roman"/>
          <w:bCs/>
          <w:sz w:val="24"/>
          <w:lang w:val="tr-TR"/>
        </w:rPr>
        <w:t xml:space="preserve"> sonrasında belirlenen alınması zorunlu derslerden oluşur.</w:t>
      </w:r>
      <w:r>
        <w:rPr>
          <w:rFonts w:cs="Times New Roman"/>
          <w:bCs/>
          <w:sz w:val="24"/>
          <w:lang w:val="tr-TR"/>
        </w:rPr>
        <w:t xml:space="preserve"> Örnek programlar aşağıda sunulmuştur.</w:t>
      </w:r>
    </w:p>
    <w:p w:rsidR="00433571" w:rsidRPr="00B86DC1" w:rsidRDefault="007B6B74" w:rsidP="007B6B74">
      <w:pPr>
        <w:spacing w:before="240" w:line="240" w:lineRule="auto"/>
        <w:ind w:firstLine="720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Derslerin Eşdeğerliliği</w:t>
      </w:r>
    </w:p>
    <w:p w:rsidR="00B9401B" w:rsidRDefault="00433571" w:rsidP="00635496">
      <w:pPr>
        <w:spacing w:line="240" w:lineRule="auto"/>
        <w:ind w:firstLine="720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>M</w:t>
      </w:r>
      <w:r w:rsidR="007B6B74" w:rsidRPr="00B86DC1">
        <w:rPr>
          <w:rFonts w:cs="Times New Roman"/>
          <w:b/>
          <w:bCs/>
          <w:sz w:val="24"/>
          <w:lang w:val="tr-TR"/>
        </w:rPr>
        <w:t>ADDE</w:t>
      </w:r>
      <w:r w:rsidR="007B6B74">
        <w:rPr>
          <w:rFonts w:cs="Times New Roman"/>
          <w:b/>
          <w:bCs/>
          <w:sz w:val="24"/>
          <w:lang w:val="tr-TR"/>
        </w:rPr>
        <w:t xml:space="preserve"> 6-</w:t>
      </w:r>
      <w:r w:rsidR="007B6B74" w:rsidRPr="007B6B74">
        <w:rPr>
          <w:rFonts w:cs="Times New Roman"/>
          <w:bCs/>
          <w:sz w:val="24"/>
          <w:lang w:val="tr-TR"/>
        </w:rPr>
        <w:t>(1)</w:t>
      </w:r>
      <w:r w:rsidR="007B6B74">
        <w:rPr>
          <w:rFonts w:cs="Times New Roman"/>
          <w:b/>
          <w:bCs/>
          <w:sz w:val="24"/>
          <w:lang w:val="tr-TR"/>
        </w:rPr>
        <w:t xml:space="preserve"> </w:t>
      </w:r>
      <w:r w:rsidR="007B6B74" w:rsidRPr="004C1708">
        <w:rPr>
          <w:rFonts w:cs="Times New Roman"/>
          <w:bCs/>
          <w:sz w:val="24"/>
          <w:lang w:val="tr-TR"/>
        </w:rPr>
        <w:t>Bölümlerin/programların</w:t>
      </w:r>
      <w:r w:rsidR="007B6B74">
        <w:rPr>
          <w:rFonts w:cs="Times New Roman"/>
          <w:bCs/>
          <w:sz w:val="24"/>
          <w:lang w:val="tr-TR"/>
        </w:rPr>
        <w:t xml:space="preserve"> </w:t>
      </w:r>
      <w:r w:rsidRPr="00B86DC1">
        <w:rPr>
          <w:rFonts w:cs="Times New Roman"/>
          <w:bCs/>
          <w:sz w:val="24"/>
          <w:lang w:val="tr-TR"/>
        </w:rPr>
        <w:t>müfredatları</w:t>
      </w:r>
      <w:r w:rsidR="00CB346B" w:rsidRPr="00B86DC1">
        <w:rPr>
          <w:rFonts w:cs="Times New Roman"/>
          <w:bCs/>
          <w:sz w:val="24"/>
          <w:lang w:val="tr-TR"/>
        </w:rPr>
        <w:t>nın</w:t>
      </w:r>
      <w:r w:rsidR="00867941" w:rsidRPr="00B86DC1">
        <w:rPr>
          <w:rFonts w:cs="Times New Roman"/>
          <w:bCs/>
          <w:sz w:val="24"/>
          <w:lang w:val="tr-TR"/>
        </w:rPr>
        <w:t xml:space="preserve"> </w:t>
      </w:r>
      <w:r w:rsidRPr="00B86DC1">
        <w:rPr>
          <w:rFonts w:cs="Times New Roman"/>
          <w:bCs/>
          <w:sz w:val="24"/>
          <w:lang w:val="tr-TR"/>
        </w:rPr>
        <w:t>karşıl</w:t>
      </w:r>
      <w:r w:rsidR="00867941" w:rsidRPr="00B86DC1">
        <w:rPr>
          <w:rFonts w:cs="Times New Roman"/>
          <w:bCs/>
          <w:sz w:val="24"/>
          <w:lang w:val="tr-TR"/>
        </w:rPr>
        <w:t xml:space="preserve">ıklı olarak </w:t>
      </w:r>
      <w:r w:rsidRPr="00B86DC1">
        <w:rPr>
          <w:rFonts w:cs="Times New Roman"/>
          <w:bCs/>
          <w:sz w:val="24"/>
          <w:lang w:val="tr-TR"/>
        </w:rPr>
        <w:t>değerlendir</w:t>
      </w:r>
      <w:r w:rsidR="0009717F">
        <w:rPr>
          <w:rFonts w:cs="Times New Roman"/>
          <w:bCs/>
          <w:sz w:val="24"/>
          <w:lang w:val="tr-TR"/>
        </w:rPr>
        <w:t>il</w:t>
      </w:r>
      <w:r w:rsidRPr="00B86DC1">
        <w:rPr>
          <w:rFonts w:cs="Times New Roman"/>
          <w:bCs/>
          <w:sz w:val="24"/>
          <w:lang w:val="tr-TR"/>
        </w:rPr>
        <w:t>mesi</w:t>
      </w:r>
      <w:r w:rsidR="00CB346B" w:rsidRPr="00B86DC1">
        <w:rPr>
          <w:rFonts w:cs="Times New Roman"/>
          <w:bCs/>
          <w:sz w:val="24"/>
          <w:lang w:val="tr-TR"/>
        </w:rPr>
        <w:t xml:space="preserve">yle </w:t>
      </w:r>
      <w:r w:rsidR="00CB346B" w:rsidRPr="004C1708">
        <w:rPr>
          <w:rFonts w:cs="Times New Roman"/>
          <w:bCs/>
          <w:sz w:val="24"/>
          <w:lang w:val="tr-TR"/>
        </w:rPr>
        <w:t xml:space="preserve">belirlenen </w:t>
      </w:r>
      <w:r w:rsidR="007B6B74" w:rsidRPr="004C1708">
        <w:rPr>
          <w:rFonts w:cs="Times New Roman"/>
          <w:bCs/>
          <w:sz w:val="24"/>
          <w:lang w:val="tr-TR"/>
        </w:rPr>
        <w:t>eş değer ve alınması zorunlu derslerden oluşan</w:t>
      </w:r>
      <w:r w:rsidR="00CB346B" w:rsidRPr="00B86DC1">
        <w:rPr>
          <w:rFonts w:cs="Times New Roman"/>
          <w:bCs/>
          <w:sz w:val="24"/>
          <w:lang w:val="tr-TR"/>
        </w:rPr>
        <w:t xml:space="preserve"> </w:t>
      </w:r>
      <w:r w:rsidR="00870538">
        <w:rPr>
          <w:rFonts w:cs="Times New Roman"/>
          <w:bCs/>
          <w:sz w:val="24"/>
          <w:lang w:val="tr-TR"/>
        </w:rPr>
        <w:t>yan dal programlarının</w:t>
      </w:r>
      <w:r w:rsidR="002A15F0" w:rsidRPr="00B86DC1">
        <w:rPr>
          <w:rFonts w:cs="Times New Roman"/>
          <w:sz w:val="24"/>
          <w:lang w:val="tr-TR"/>
        </w:rPr>
        <w:t xml:space="preserve"> müfredatı aşağıdaki gibidir:</w:t>
      </w:r>
    </w:p>
    <w:p w:rsidR="00635496" w:rsidRDefault="00635496" w:rsidP="00635496">
      <w:pPr>
        <w:spacing w:line="240" w:lineRule="auto"/>
        <w:ind w:firstLine="720"/>
        <w:jc w:val="both"/>
      </w:pPr>
    </w:p>
    <w:p w:rsidR="00B9401B" w:rsidRDefault="0009717F" w:rsidP="00E224B8">
      <w:pPr>
        <w:pStyle w:val="Balk1"/>
        <w:spacing w:line="360" w:lineRule="auto"/>
        <w:ind w:firstLine="720"/>
      </w:pPr>
      <w:r>
        <w:t>Maliye</w:t>
      </w:r>
      <w:r w:rsidR="00B9401B">
        <w:t xml:space="preserve"> Yan Dal Programı</w:t>
      </w:r>
    </w:p>
    <w:p w:rsidR="00796F50" w:rsidRDefault="004B2EA4" w:rsidP="00E224B8">
      <w:pPr>
        <w:spacing w:line="240" w:lineRule="auto"/>
        <w:ind w:firstLine="720"/>
        <w:jc w:val="both"/>
        <w:rPr>
          <w:rFonts w:cs="Times New Roman"/>
          <w:bCs/>
          <w:sz w:val="24"/>
          <w:lang w:val="tr-TR"/>
        </w:rPr>
      </w:pPr>
      <w:r>
        <w:rPr>
          <w:rFonts w:cs="Times New Roman"/>
          <w:bCs/>
          <w:sz w:val="24"/>
          <w:lang w:val="tr-TR"/>
        </w:rPr>
        <w:t>Maliye</w:t>
      </w:r>
      <w:r w:rsidR="00B9401B" w:rsidRPr="00B9401B">
        <w:rPr>
          <w:rFonts w:cs="Times New Roman"/>
          <w:bCs/>
          <w:sz w:val="24"/>
          <w:lang w:val="tr-TR"/>
        </w:rPr>
        <w:t xml:space="preserve"> Yan dal Programının amacı, </w:t>
      </w:r>
      <w:r w:rsidR="00D35047">
        <w:rPr>
          <w:rFonts w:cs="Times New Roman"/>
          <w:bCs/>
          <w:sz w:val="24"/>
          <w:lang w:val="tr-TR"/>
        </w:rPr>
        <w:t>Maliye bölümü</w:t>
      </w:r>
      <w:r w:rsidR="002A0627">
        <w:rPr>
          <w:rFonts w:cs="Times New Roman"/>
          <w:bCs/>
          <w:sz w:val="24"/>
          <w:lang w:val="tr-TR"/>
        </w:rPr>
        <w:t xml:space="preserve"> ile </w:t>
      </w:r>
      <w:r w:rsidR="00B9401B" w:rsidRPr="00B9401B">
        <w:rPr>
          <w:rFonts w:cs="Times New Roman"/>
          <w:bCs/>
          <w:sz w:val="24"/>
          <w:lang w:val="tr-TR"/>
        </w:rPr>
        <w:t>diğer bölüm</w:t>
      </w:r>
      <w:r w:rsidR="002A0627">
        <w:rPr>
          <w:rFonts w:cs="Times New Roman"/>
          <w:bCs/>
          <w:sz w:val="24"/>
          <w:lang w:val="tr-TR"/>
        </w:rPr>
        <w:t>lerin yan dal yapmak isteyen</w:t>
      </w:r>
      <w:r w:rsidR="00B9401B" w:rsidRPr="00B9401B">
        <w:rPr>
          <w:rFonts w:cs="Times New Roman"/>
          <w:bCs/>
          <w:sz w:val="24"/>
          <w:lang w:val="tr-TR"/>
        </w:rPr>
        <w:t xml:space="preserve"> öğrencilerini, </w:t>
      </w:r>
      <w:r w:rsidR="00796F50">
        <w:rPr>
          <w:rFonts w:cs="Times New Roman"/>
          <w:bCs/>
          <w:sz w:val="24"/>
          <w:lang w:val="tr-TR"/>
        </w:rPr>
        <w:t>devletin ekonomideki rolü, görevleri ve işleyişine dayanan genel maliye teorisi ve mevzuatına yoğunlaşarak, temel</w:t>
      </w:r>
      <w:r w:rsidR="00B9401B" w:rsidRPr="00B9401B">
        <w:rPr>
          <w:rFonts w:cs="Times New Roman"/>
          <w:bCs/>
          <w:sz w:val="24"/>
          <w:lang w:val="tr-TR"/>
        </w:rPr>
        <w:t xml:space="preserve"> düzey </w:t>
      </w:r>
      <w:r w:rsidR="00796F50">
        <w:rPr>
          <w:rFonts w:cs="Times New Roman"/>
          <w:bCs/>
          <w:sz w:val="24"/>
          <w:lang w:val="tr-TR"/>
        </w:rPr>
        <w:t>maliye</w:t>
      </w:r>
      <w:r w:rsidR="00B9401B" w:rsidRPr="00B9401B">
        <w:rPr>
          <w:rFonts w:cs="Times New Roman"/>
          <w:bCs/>
          <w:sz w:val="24"/>
          <w:lang w:val="tr-TR"/>
        </w:rPr>
        <w:t xml:space="preserve"> bilgileri ile donatmaktır. Bu doğrultuda program öğrencilerini </w:t>
      </w:r>
      <w:r w:rsidR="00796F50">
        <w:rPr>
          <w:rFonts w:cs="Times New Roman"/>
          <w:bCs/>
          <w:sz w:val="24"/>
          <w:lang w:val="tr-TR"/>
        </w:rPr>
        <w:t>kamu giderleri ve başta vergiler olmak üzere kamu gelirleri konusunda hem kuramsal hem de mevzuat pratiğine göre aydınlatmak amaçlanmaktadır.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056"/>
        <w:gridCol w:w="3078"/>
        <w:gridCol w:w="283"/>
        <w:gridCol w:w="236"/>
        <w:gridCol w:w="1056"/>
        <w:gridCol w:w="3073"/>
        <w:gridCol w:w="285"/>
      </w:tblGrid>
      <w:tr w:rsidR="001541E2" w:rsidRPr="001541E2" w:rsidTr="00F45649">
        <w:tc>
          <w:tcPr>
            <w:tcW w:w="9067" w:type="dxa"/>
            <w:gridSpan w:val="7"/>
          </w:tcPr>
          <w:p w:rsidR="001541E2" w:rsidRPr="001541E2" w:rsidRDefault="001541E2" w:rsidP="00F45649">
            <w:pPr>
              <w:jc w:val="center"/>
              <w:rPr>
                <w:b/>
                <w:lang w:val="tr-TR"/>
              </w:rPr>
            </w:pPr>
            <w:r w:rsidRPr="001541E2">
              <w:rPr>
                <w:b/>
                <w:lang w:val="tr-TR"/>
              </w:rPr>
              <w:t>Zorunlu Dersler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F45649">
            <w:pPr>
              <w:rPr>
                <w:b/>
                <w:lang w:val="tr-TR"/>
              </w:rPr>
            </w:pPr>
            <w:r w:rsidRPr="001541E2">
              <w:rPr>
                <w:b/>
                <w:lang w:val="tr-TR"/>
              </w:rPr>
              <w:t>Güz</w:t>
            </w:r>
          </w:p>
        </w:tc>
        <w:tc>
          <w:tcPr>
            <w:tcW w:w="3078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283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236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F45649">
            <w:pPr>
              <w:rPr>
                <w:b/>
                <w:lang w:val="tr-TR"/>
              </w:rPr>
            </w:pPr>
            <w:r w:rsidRPr="001541E2">
              <w:rPr>
                <w:b/>
                <w:lang w:val="tr-TR"/>
              </w:rPr>
              <w:t>Bahar</w:t>
            </w:r>
          </w:p>
        </w:tc>
        <w:tc>
          <w:tcPr>
            <w:tcW w:w="3073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285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2341012</w:t>
            </w:r>
          </w:p>
        </w:tc>
        <w:tc>
          <w:tcPr>
            <w:tcW w:w="3078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Maliye Bilimine Giriş 1</w:t>
            </w:r>
          </w:p>
        </w:tc>
        <w:tc>
          <w:tcPr>
            <w:tcW w:w="283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 w:rsidRPr="001541E2">
              <w:rPr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2342013</w:t>
            </w:r>
          </w:p>
        </w:tc>
        <w:tc>
          <w:tcPr>
            <w:tcW w:w="3073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Maliye Bilimine Giriş 2</w:t>
            </w:r>
          </w:p>
        </w:tc>
        <w:tc>
          <w:tcPr>
            <w:tcW w:w="285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 w:rsidRPr="001541E2">
              <w:rPr>
                <w:lang w:val="tr-TR"/>
              </w:rPr>
              <w:t>5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</w:t>
            </w:r>
            <w:r>
              <w:rPr>
                <w:lang w:val="tr-TR"/>
              </w:rPr>
              <w:t>7003</w:t>
            </w:r>
          </w:p>
        </w:tc>
        <w:tc>
          <w:tcPr>
            <w:tcW w:w="3078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>
              <w:rPr>
                <w:lang w:val="tr-TR"/>
              </w:rPr>
              <w:t>Uluslararası Maliye</w:t>
            </w:r>
          </w:p>
        </w:tc>
        <w:tc>
          <w:tcPr>
            <w:tcW w:w="283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2344003</w:t>
            </w:r>
          </w:p>
        </w:tc>
        <w:tc>
          <w:tcPr>
            <w:tcW w:w="3073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Genel Vergi Hukuku</w:t>
            </w:r>
          </w:p>
        </w:tc>
        <w:tc>
          <w:tcPr>
            <w:tcW w:w="285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 w:rsidRPr="001541E2">
              <w:rPr>
                <w:lang w:val="tr-TR"/>
              </w:rPr>
              <w:t>5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2345002</w:t>
            </w:r>
          </w:p>
        </w:tc>
        <w:tc>
          <w:tcPr>
            <w:tcW w:w="3078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Türk Vergi Sistemi 1</w:t>
            </w:r>
          </w:p>
        </w:tc>
        <w:tc>
          <w:tcPr>
            <w:tcW w:w="283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 w:rsidRPr="001541E2">
              <w:rPr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F45649">
            <w:pPr>
              <w:rPr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2346002</w:t>
            </w:r>
          </w:p>
        </w:tc>
        <w:tc>
          <w:tcPr>
            <w:tcW w:w="3073" w:type="dxa"/>
          </w:tcPr>
          <w:p w:rsidR="001541E2" w:rsidRPr="001541E2" w:rsidRDefault="001541E2" w:rsidP="00F45649">
            <w:pPr>
              <w:rPr>
                <w:lang w:val="tr-TR"/>
              </w:rPr>
            </w:pPr>
            <w:r w:rsidRPr="001541E2">
              <w:rPr>
                <w:lang w:val="tr-TR"/>
              </w:rPr>
              <w:t>Türk Vergi Sistemi 2</w:t>
            </w:r>
          </w:p>
        </w:tc>
        <w:tc>
          <w:tcPr>
            <w:tcW w:w="285" w:type="dxa"/>
          </w:tcPr>
          <w:p w:rsidR="001541E2" w:rsidRPr="001541E2" w:rsidRDefault="001541E2" w:rsidP="00F45649">
            <w:pPr>
              <w:jc w:val="center"/>
              <w:rPr>
                <w:lang w:val="tr-TR"/>
              </w:rPr>
            </w:pPr>
            <w:r w:rsidRPr="001541E2">
              <w:rPr>
                <w:lang w:val="tr-TR"/>
              </w:rPr>
              <w:t>5</w:t>
            </w:r>
          </w:p>
        </w:tc>
      </w:tr>
    </w:tbl>
    <w:p w:rsidR="001541E2" w:rsidRDefault="001541E2" w:rsidP="009C26F8">
      <w:pPr>
        <w:spacing w:line="240" w:lineRule="auto"/>
        <w:jc w:val="both"/>
        <w:rPr>
          <w:rFonts w:cs="Times New Roman"/>
          <w:bCs/>
          <w:sz w:val="24"/>
          <w:lang w:val="tr-TR"/>
        </w:rPr>
      </w:pPr>
    </w:p>
    <w:p w:rsidR="001541E2" w:rsidRDefault="001541E2" w:rsidP="009C26F8">
      <w:pPr>
        <w:spacing w:line="240" w:lineRule="auto"/>
        <w:jc w:val="both"/>
        <w:rPr>
          <w:rFonts w:cs="Times New Roman"/>
          <w:bCs/>
          <w:sz w:val="24"/>
          <w:lang w:val="tr-TR"/>
        </w:rPr>
      </w:pPr>
    </w:p>
    <w:p w:rsidR="001541E2" w:rsidRDefault="001541E2" w:rsidP="009C26F8">
      <w:pPr>
        <w:spacing w:line="240" w:lineRule="auto"/>
        <w:jc w:val="both"/>
        <w:rPr>
          <w:rFonts w:cs="Times New Roman"/>
          <w:bCs/>
          <w:sz w:val="24"/>
          <w:lang w:val="tr-TR"/>
        </w:rPr>
      </w:pPr>
    </w:p>
    <w:p w:rsidR="00B9401B" w:rsidRPr="00B9401B" w:rsidRDefault="00B9401B" w:rsidP="00B9401B">
      <w:pPr>
        <w:spacing w:before="0" w:line="240" w:lineRule="auto"/>
        <w:rPr>
          <w:szCs w:val="20"/>
          <w:lang w:val="tr-TR"/>
        </w:rPr>
      </w:pPr>
      <w:r w:rsidRPr="00B9401B">
        <w:rPr>
          <w:szCs w:val="20"/>
          <w:lang w:val="tr-TR"/>
        </w:rPr>
        <w:t>Program öğrenci kontenjanı: 5 kişi</w:t>
      </w:r>
    </w:p>
    <w:p w:rsidR="00B9401B" w:rsidRPr="00B9401B" w:rsidRDefault="00B9401B" w:rsidP="00E224B8">
      <w:pPr>
        <w:spacing w:before="0" w:line="240" w:lineRule="auto"/>
        <w:rPr>
          <w:b/>
          <w:szCs w:val="20"/>
          <w:lang w:val="tr-TR"/>
        </w:rPr>
      </w:pPr>
      <w:r w:rsidRPr="00B9401B">
        <w:rPr>
          <w:b/>
          <w:szCs w:val="20"/>
          <w:lang w:val="tr-TR"/>
        </w:rPr>
        <w:t xml:space="preserve">Toplam AKTS: 30 </w:t>
      </w:r>
    </w:p>
    <w:p w:rsidR="00B9401B" w:rsidRPr="00B9401B" w:rsidRDefault="00B9401B" w:rsidP="00B9401B">
      <w:pPr>
        <w:spacing w:before="0" w:line="240" w:lineRule="auto"/>
        <w:rPr>
          <w:szCs w:val="20"/>
          <w:lang w:val="tr-TR"/>
        </w:rPr>
      </w:pPr>
      <w:r w:rsidRPr="00B9401B">
        <w:rPr>
          <w:szCs w:val="20"/>
          <w:vertAlign w:val="superscript"/>
          <w:lang w:val="tr-TR"/>
        </w:rPr>
        <w:t>*</w:t>
      </w:r>
      <w:r w:rsidR="00E224B8">
        <w:rPr>
          <w:szCs w:val="20"/>
          <w:lang w:val="tr-TR"/>
        </w:rPr>
        <w:t xml:space="preserve"> Eşdeğer dersler Maliye</w:t>
      </w:r>
      <w:r w:rsidRPr="00B9401B">
        <w:rPr>
          <w:szCs w:val="20"/>
          <w:lang w:val="tr-TR"/>
        </w:rPr>
        <w:t xml:space="preserve"> Bölümü tarafından onaylanacaktır. </w:t>
      </w:r>
    </w:p>
    <w:p w:rsidR="00B9401B" w:rsidRPr="00B9401B" w:rsidRDefault="00B9401B" w:rsidP="00B9401B">
      <w:pPr>
        <w:spacing w:before="0" w:line="240" w:lineRule="auto"/>
        <w:rPr>
          <w:b/>
          <w:bCs/>
          <w:szCs w:val="20"/>
          <w:lang w:val="tr-TR"/>
        </w:rPr>
      </w:pPr>
      <w:r w:rsidRPr="00B9401B">
        <w:rPr>
          <w:b/>
          <w:bCs/>
          <w:szCs w:val="20"/>
          <w:lang w:val="tr-TR"/>
        </w:rPr>
        <w:t>Not: Programa sadece 3. ve 5. Yarıyılların başında öğrenci kabul edilecektir.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056"/>
        <w:gridCol w:w="3078"/>
        <w:gridCol w:w="283"/>
        <w:gridCol w:w="236"/>
        <w:gridCol w:w="1056"/>
        <w:gridCol w:w="3073"/>
        <w:gridCol w:w="285"/>
      </w:tblGrid>
      <w:tr w:rsidR="001541E2" w:rsidRPr="001541E2" w:rsidTr="00F45649">
        <w:tc>
          <w:tcPr>
            <w:tcW w:w="9067" w:type="dxa"/>
            <w:gridSpan w:val="7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b/>
                <w:szCs w:val="20"/>
                <w:lang w:val="tr-TR"/>
              </w:rPr>
            </w:pPr>
            <w:r w:rsidRPr="001541E2">
              <w:rPr>
                <w:rFonts w:eastAsia="Calibri" w:cs="Arial"/>
                <w:b/>
                <w:szCs w:val="20"/>
                <w:lang w:val="tr-TR"/>
              </w:rPr>
              <w:t>Zorunlu Dersler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b/>
                <w:szCs w:val="20"/>
                <w:lang w:val="tr-TR"/>
              </w:rPr>
            </w:pPr>
            <w:r w:rsidRPr="001541E2">
              <w:rPr>
                <w:rFonts w:eastAsia="Calibri" w:cs="Arial"/>
                <w:b/>
                <w:szCs w:val="20"/>
                <w:lang w:val="tr-TR"/>
              </w:rPr>
              <w:t>Güz</w:t>
            </w:r>
          </w:p>
        </w:tc>
        <w:tc>
          <w:tcPr>
            <w:tcW w:w="3078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23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b/>
                <w:szCs w:val="20"/>
                <w:lang w:val="tr-TR"/>
              </w:rPr>
            </w:pPr>
            <w:r w:rsidRPr="001541E2">
              <w:rPr>
                <w:rFonts w:eastAsia="Calibri" w:cs="Arial"/>
                <w:b/>
                <w:szCs w:val="20"/>
                <w:lang w:val="tr-TR"/>
              </w:rPr>
              <w:t>Bahar</w:t>
            </w:r>
          </w:p>
        </w:tc>
        <w:tc>
          <w:tcPr>
            <w:tcW w:w="307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2363011</w:t>
            </w:r>
          </w:p>
        </w:tc>
        <w:tc>
          <w:tcPr>
            <w:tcW w:w="3078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Türkiye’nin Sosyo-Ekonomik Yapısı</w:t>
            </w: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2364006</w:t>
            </w:r>
          </w:p>
        </w:tc>
        <w:tc>
          <w:tcPr>
            <w:tcW w:w="307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Endüstri İlişkileri</w:t>
            </w: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6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2365002</w:t>
            </w:r>
          </w:p>
        </w:tc>
        <w:tc>
          <w:tcPr>
            <w:tcW w:w="3078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Çalışma Ekonomisi 1</w:t>
            </w: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E86CEC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>
              <w:rPr>
                <w:rFonts w:eastAsia="Calibri" w:cs="Arial"/>
                <w:szCs w:val="20"/>
                <w:lang w:val="tr-TR"/>
              </w:rPr>
              <w:t>2366074</w:t>
            </w:r>
          </w:p>
        </w:tc>
        <w:tc>
          <w:tcPr>
            <w:tcW w:w="3073" w:type="dxa"/>
          </w:tcPr>
          <w:p w:rsidR="001541E2" w:rsidRPr="001541E2" w:rsidRDefault="00E86CEC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>
              <w:rPr>
                <w:rFonts w:eastAsia="Calibri" w:cs="Arial"/>
                <w:szCs w:val="20"/>
                <w:lang w:val="tr-TR"/>
              </w:rPr>
              <w:t>Toplu İş Hukuku</w:t>
            </w: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5</w:t>
            </w:r>
          </w:p>
        </w:tc>
      </w:tr>
      <w:tr w:rsidR="001541E2" w:rsidRPr="001541E2" w:rsidTr="00F45649">
        <w:tc>
          <w:tcPr>
            <w:tcW w:w="105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2367006</w:t>
            </w:r>
          </w:p>
        </w:tc>
        <w:tc>
          <w:tcPr>
            <w:tcW w:w="3078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İş Sağlığı ve Güvenliği</w:t>
            </w:r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5</w:t>
            </w:r>
          </w:p>
        </w:tc>
        <w:tc>
          <w:tcPr>
            <w:tcW w:w="236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</w:p>
        </w:tc>
        <w:tc>
          <w:tcPr>
            <w:tcW w:w="1056" w:type="dxa"/>
          </w:tcPr>
          <w:p w:rsidR="001541E2" w:rsidRPr="001541E2" w:rsidRDefault="00E86CEC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>
              <w:rPr>
                <w:rFonts w:eastAsia="Calibri" w:cs="Arial"/>
                <w:szCs w:val="20"/>
                <w:lang w:val="tr-TR"/>
              </w:rPr>
              <w:t>2368002</w:t>
            </w:r>
          </w:p>
        </w:tc>
        <w:tc>
          <w:tcPr>
            <w:tcW w:w="3073" w:type="dxa"/>
          </w:tcPr>
          <w:p w:rsidR="001541E2" w:rsidRPr="001541E2" w:rsidRDefault="00E86CEC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>
              <w:rPr>
                <w:rFonts w:eastAsia="Calibri" w:cs="Arial"/>
                <w:szCs w:val="20"/>
                <w:lang w:val="tr-TR"/>
              </w:rPr>
              <w:t>Sosyal Güvenlik Hukuku</w:t>
            </w:r>
            <w:bookmarkStart w:id="0" w:name="_GoBack"/>
            <w:bookmarkEnd w:id="0"/>
          </w:p>
        </w:tc>
        <w:tc>
          <w:tcPr>
            <w:tcW w:w="283" w:type="dxa"/>
          </w:tcPr>
          <w:p w:rsidR="001541E2" w:rsidRPr="001541E2" w:rsidRDefault="001541E2" w:rsidP="001541E2">
            <w:pPr>
              <w:spacing w:line="240" w:lineRule="auto"/>
              <w:rPr>
                <w:rFonts w:eastAsia="Calibri" w:cs="Arial"/>
                <w:szCs w:val="20"/>
                <w:lang w:val="tr-TR"/>
              </w:rPr>
            </w:pPr>
            <w:r w:rsidRPr="001541E2">
              <w:rPr>
                <w:rFonts w:eastAsia="Calibri" w:cs="Arial"/>
                <w:szCs w:val="20"/>
                <w:lang w:val="tr-TR"/>
              </w:rPr>
              <w:t>5</w:t>
            </w:r>
          </w:p>
        </w:tc>
      </w:tr>
    </w:tbl>
    <w:p w:rsidR="00635496" w:rsidRPr="00AC75A9" w:rsidRDefault="00635496" w:rsidP="00635496">
      <w:pPr>
        <w:spacing w:line="240" w:lineRule="auto"/>
        <w:rPr>
          <w:rFonts w:eastAsia="Calibri" w:cs="Arial"/>
          <w:szCs w:val="20"/>
        </w:rPr>
      </w:pPr>
      <w:r w:rsidRPr="00AC75A9">
        <w:rPr>
          <w:rFonts w:eastAsia="Calibri" w:cs="Arial"/>
          <w:szCs w:val="20"/>
        </w:rPr>
        <w:t>Program öğrenci kontenjanı: 5 kişi</w:t>
      </w:r>
    </w:p>
    <w:p w:rsidR="00635496" w:rsidRPr="00AC75A9" w:rsidRDefault="00635496" w:rsidP="00E224B8">
      <w:pPr>
        <w:spacing w:line="240" w:lineRule="auto"/>
        <w:rPr>
          <w:rFonts w:eastAsia="Calibri" w:cs="Arial"/>
          <w:b/>
          <w:szCs w:val="20"/>
        </w:rPr>
      </w:pPr>
      <w:r w:rsidRPr="00AC75A9">
        <w:rPr>
          <w:rFonts w:eastAsia="Calibri" w:cs="Arial"/>
          <w:b/>
          <w:szCs w:val="20"/>
        </w:rPr>
        <w:t xml:space="preserve">Toplam AKTS: 30 </w:t>
      </w:r>
    </w:p>
    <w:p w:rsidR="00635496" w:rsidRPr="00AC75A9" w:rsidRDefault="00635496" w:rsidP="00E224B8">
      <w:pPr>
        <w:spacing w:line="240" w:lineRule="auto"/>
        <w:rPr>
          <w:rFonts w:eastAsia="Calibri" w:cs="Arial"/>
          <w:szCs w:val="20"/>
        </w:rPr>
      </w:pPr>
      <w:r w:rsidRPr="00AC75A9">
        <w:rPr>
          <w:rFonts w:eastAsia="Calibri" w:cs="Arial"/>
          <w:szCs w:val="20"/>
          <w:vertAlign w:val="superscript"/>
        </w:rPr>
        <w:t>*</w:t>
      </w:r>
      <w:r w:rsidRPr="00AC75A9">
        <w:rPr>
          <w:rFonts w:eastAsia="Calibri" w:cs="Arial"/>
          <w:szCs w:val="20"/>
        </w:rPr>
        <w:t xml:space="preserve"> Eşdeğer dersler </w:t>
      </w:r>
      <w:r w:rsidR="00E224B8">
        <w:rPr>
          <w:rFonts w:eastAsia="Calibri" w:cs="Arial"/>
          <w:szCs w:val="20"/>
        </w:rPr>
        <w:t xml:space="preserve">Çalışma Ekonomisi ve Endüstri İlişkileri </w:t>
      </w:r>
      <w:r w:rsidRPr="00AC75A9">
        <w:rPr>
          <w:rFonts w:eastAsia="Calibri" w:cs="Arial"/>
          <w:szCs w:val="20"/>
        </w:rPr>
        <w:t xml:space="preserve">Bölümü tarafından onaylanacaktır. </w:t>
      </w:r>
    </w:p>
    <w:p w:rsidR="00635496" w:rsidRPr="00AC75A9" w:rsidRDefault="00635496" w:rsidP="00635496">
      <w:pPr>
        <w:spacing w:line="240" w:lineRule="auto"/>
        <w:rPr>
          <w:rFonts w:eastAsia="Calibri" w:cs="Arial"/>
          <w:b/>
          <w:bCs/>
          <w:szCs w:val="20"/>
        </w:rPr>
      </w:pPr>
      <w:r w:rsidRPr="00AC75A9">
        <w:rPr>
          <w:rFonts w:eastAsia="Calibri" w:cs="Arial"/>
          <w:b/>
          <w:bCs/>
          <w:szCs w:val="20"/>
        </w:rPr>
        <w:t>Not: Programa sadece 3. ve 5. Yarıyılların başında öğrenci kabul edilecektir.</w:t>
      </w:r>
    </w:p>
    <w:p w:rsidR="00635496" w:rsidRDefault="00635496" w:rsidP="00635496">
      <w:pPr>
        <w:spacing w:line="240" w:lineRule="auto"/>
        <w:jc w:val="both"/>
        <w:rPr>
          <w:rFonts w:eastAsia="Calibri" w:cs="Times New Roman"/>
          <w:b/>
          <w:bCs/>
          <w:highlight w:val="yellow"/>
        </w:rPr>
      </w:pPr>
    </w:p>
    <w:p w:rsidR="00AD13AD" w:rsidRPr="00B86DC1" w:rsidRDefault="00AD13AD" w:rsidP="00AD13AD">
      <w:pPr>
        <w:spacing w:line="240" w:lineRule="auto"/>
        <w:jc w:val="both"/>
        <w:rPr>
          <w:rFonts w:cs="Times New Roman"/>
          <w:b/>
          <w:bCs/>
          <w:sz w:val="24"/>
          <w:lang w:val="tr-TR"/>
        </w:rPr>
      </w:pPr>
      <w:r w:rsidRPr="00B86DC1">
        <w:rPr>
          <w:rFonts w:cs="Times New Roman"/>
          <w:b/>
          <w:bCs/>
          <w:sz w:val="24"/>
          <w:lang w:val="tr-TR"/>
        </w:rPr>
        <w:t xml:space="preserve">Koordinasyon </w:t>
      </w:r>
      <w:r>
        <w:rPr>
          <w:rFonts w:cs="Times New Roman"/>
          <w:b/>
          <w:bCs/>
          <w:sz w:val="24"/>
          <w:lang w:val="tr-TR"/>
        </w:rPr>
        <w:t>v</w:t>
      </w:r>
      <w:r w:rsidRPr="00B86DC1">
        <w:rPr>
          <w:rFonts w:cs="Times New Roman"/>
          <w:b/>
          <w:bCs/>
          <w:sz w:val="24"/>
          <w:lang w:val="tr-TR"/>
        </w:rPr>
        <w:t>e Danışmanlık</w:t>
      </w:r>
    </w:p>
    <w:p w:rsidR="00AD13AD" w:rsidRPr="00B86DC1" w:rsidRDefault="00AD13AD" w:rsidP="000951BC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</w:t>
      </w:r>
      <w:r w:rsidRPr="00B86DC1">
        <w:rPr>
          <w:rFonts w:cs="Times New Roman"/>
          <w:b/>
          <w:bCs/>
          <w:sz w:val="24"/>
          <w:lang w:val="tr-TR"/>
        </w:rPr>
        <w:t>7</w:t>
      </w:r>
      <w:r>
        <w:rPr>
          <w:rFonts w:cs="Times New Roman"/>
          <w:b/>
          <w:bCs/>
          <w:sz w:val="24"/>
          <w:lang w:val="tr-TR"/>
        </w:rPr>
        <w:t>-</w:t>
      </w:r>
      <w:r w:rsidRPr="00590E57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 xml:space="preserve"> </w:t>
      </w:r>
      <w:r w:rsidRPr="00B86DC1">
        <w:rPr>
          <w:rFonts w:cs="Times New Roman"/>
          <w:sz w:val="24"/>
          <w:lang w:val="tr-TR"/>
        </w:rPr>
        <w:t>Bu protokolün koordinatör</w:t>
      </w:r>
      <w:r>
        <w:rPr>
          <w:rFonts w:cs="Times New Roman"/>
          <w:sz w:val="24"/>
          <w:lang w:val="tr-TR"/>
        </w:rPr>
        <w:t>lüğü</w:t>
      </w:r>
      <w:r w:rsidRPr="00B86DC1">
        <w:rPr>
          <w:rFonts w:cs="Times New Roman"/>
          <w:sz w:val="24"/>
          <w:lang w:val="tr-TR"/>
        </w:rPr>
        <w:t xml:space="preserve"> </w:t>
      </w:r>
      <w:r w:rsidR="0009717F">
        <w:rPr>
          <w:rFonts w:cs="Times New Roman"/>
          <w:sz w:val="24"/>
          <w:lang w:val="tr-TR"/>
        </w:rPr>
        <w:t>Maliye bölümü</w:t>
      </w:r>
      <w:r w:rsidRPr="00B86DC1">
        <w:rPr>
          <w:rFonts w:cs="Times New Roman"/>
          <w:sz w:val="24"/>
          <w:lang w:val="tr-TR"/>
        </w:rPr>
        <w:t xml:space="preserve"> için </w:t>
      </w:r>
      <w:r w:rsidR="000951BC">
        <w:rPr>
          <w:rFonts w:cs="Times New Roman"/>
          <w:sz w:val="24"/>
          <w:lang w:val="tr-TR"/>
        </w:rPr>
        <w:t xml:space="preserve">öğretim üyesi Doç.Dr. </w:t>
      </w:r>
      <w:r w:rsidR="0009717F">
        <w:rPr>
          <w:rFonts w:cs="Times New Roman"/>
          <w:sz w:val="24"/>
          <w:lang w:val="tr-TR"/>
        </w:rPr>
        <w:t>Cihan YÜKSEL</w:t>
      </w:r>
      <w:r w:rsidRPr="00B86DC1">
        <w:rPr>
          <w:rFonts w:cs="Times New Roman"/>
          <w:sz w:val="24"/>
          <w:lang w:val="tr-TR"/>
        </w:rPr>
        <w:t xml:space="preserve">, </w:t>
      </w:r>
      <w:r w:rsidR="0009717F">
        <w:rPr>
          <w:rFonts w:cs="Times New Roman"/>
          <w:sz w:val="24"/>
          <w:lang w:val="tr-TR"/>
        </w:rPr>
        <w:t>Çalışma Ekonomisi ve Endüstri İlişkileri</w:t>
      </w:r>
      <w:r w:rsidR="00870538">
        <w:rPr>
          <w:rFonts w:cs="Times New Roman"/>
          <w:sz w:val="24"/>
          <w:lang w:val="tr-TR"/>
        </w:rPr>
        <w:t xml:space="preserve"> </w:t>
      </w:r>
      <w:r>
        <w:rPr>
          <w:rFonts w:cs="Times New Roman"/>
          <w:sz w:val="24"/>
          <w:lang w:val="tr-TR"/>
        </w:rPr>
        <w:t>Bölümü</w:t>
      </w:r>
      <w:r w:rsidRPr="00B86DC1">
        <w:rPr>
          <w:rFonts w:cs="Times New Roman"/>
          <w:sz w:val="24"/>
          <w:lang w:val="tr-TR"/>
        </w:rPr>
        <w:t xml:space="preserve"> için </w:t>
      </w:r>
      <w:r>
        <w:rPr>
          <w:rFonts w:cs="Times New Roman"/>
          <w:sz w:val="24"/>
          <w:lang w:val="tr-TR"/>
        </w:rPr>
        <w:t xml:space="preserve"> </w:t>
      </w:r>
      <w:r w:rsidR="000951BC">
        <w:rPr>
          <w:rFonts w:cs="Times New Roman"/>
          <w:sz w:val="24"/>
          <w:lang w:val="tr-TR"/>
        </w:rPr>
        <w:t xml:space="preserve">öğretim üyesi Doç.Dr. İrep Kıroğlu BAYAT </w:t>
      </w:r>
      <w:r>
        <w:rPr>
          <w:rFonts w:cs="Times New Roman"/>
          <w:sz w:val="24"/>
          <w:lang w:val="tr-TR"/>
        </w:rPr>
        <w:t>tarafından yürütülecektir.</w:t>
      </w:r>
    </w:p>
    <w:p w:rsidR="00AD13AD" w:rsidRDefault="00AD13AD" w:rsidP="00AD13AD">
      <w:pPr>
        <w:spacing w:line="240" w:lineRule="auto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sz w:val="24"/>
          <w:lang w:val="tr-TR"/>
        </w:rPr>
        <w:t xml:space="preserve">(2) </w:t>
      </w:r>
      <w:r w:rsidRPr="00007266">
        <w:rPr>
          <w:rFonts w:cs="Times New Roman"/>
          <w:sz w:val="24"/>
          <w:lang w:val="tr-TR"/>
        </w:rPr>
        <w:t xml:space="preserve">Her </w:t>
      </w:r>
      <w:r w:rsidR="00870538">
        <w:rPr>
          <w:rFonts w:cs="Times New Roman"/>
          <w:sz w:val="24"/>
          <w:lang w:val="tr-TR"/>
        </w:rPr>
        <w:t>10</w:t>
      </w:r>
      <w:r w:rsidRPr="00007266">
        <w:rPr>
          <w:rFonts w:cs="Times New Roman"/>
          <w:sz w:val="24"/>
          <w:lang w:val="tr-TR"/>
        </w:rPr>
        <w:t xml:space="preserve"> </w:t>
      </w:r>
      <w:r w:rsidR="00870538">
        <w:rPr>
          <w:rFonts w:cs="Times New Roman"/>
          <w:sz w:val="24"/>
          <w:lang w:val="tr-TR"/>
        </w:rPr>
        <w:t xml:space="preserve">yan </w:t>
      </w:r>
      <w:r w:rsidRPr="00007266">
        <w:rPr>
          <w:rFonts w:cs="Times New Roman"/>
          <w:sz w:val="24"/>
          <w:lang w:val="tr-TR"/>
        </w:rPr>
        <w:t>dal öğrencisi için bir danışman atanır</w:t>
      </w:r>
      <w:r w:rsidRPr="00B86DC1">
        <w:rPr>
          <w:rFonts w:cs="Times New Roman"/>
          <w:sz w:val="24"/>
          <w:lang w:val="tr-TR"/>
        </w:rPr>
        <w:t>.</w:t>
      </w:r>
      <w:r>
        <w:rPr>
          <w:rFonts w:cs="Times New Roman"/>
          <w:sz w:val="24"/>
          <w:lang w:val="tr-TR"/>
        </w:rPr>
        <w:t xml:space="preserve"> </w:t>
      </w:r>
    </w:p>
    <w:p w:rsidR="00AD13AD" w:rsidRPr="00B86DC1" w:rsidRDefault="00AD13AD" w:rsidP="00AD13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(3) Bölümler yan dal programlarının tanıtımlarını yapmak üzere koordinatörler öncülüğünde tanıtma amaçlı toplantılar düzenler.</w:t>
      </w:r>
    </w:p>
    <w:p w:rsidR="00AD13AD" w:rsidRPr="00B86DC1" w:rsidRDefault="00AD13AD" w:rsidP="00AD13AD">
      <w:pPr>
        <w:spacing w:line="240" w:lineRule="auto"/>
        <w:jc w:val="both"/>
        <w:rPr>
          <w:rFonts w:cs="Times New Roman"/>
          <w:sz w:val="24"/>
          <w:lang w:val="tr-TR"/>
        </w:rPr>
      </w:pPr>
      <w:r w:rsidRPr="00B86DC1">
        <w:rPr>
          <w:rFonts w:cs="Times New Roman"/>
          <w:sz w:val="24"/>
          <w:lang w:val="tr-TR"/>
        </w:rPr>
        <w:t xml:space="preserve">(3) Bu Protokol, koordinatörlerin koordinasyonunda, </w:t>
      </w:r>
      <w:r w:rsidR="00870538">
        <w:rPr>
          <w:rFonts w:cs="Times New Roman"/>
          <w:sz w:val="24"/>
          <w:lang w:val="tr-TR"/>
        </w:rPr>
        <w:t>yan</w:t>
      </w:r>
      <w:r>
        <w:rPr>
          <w:rFonts w:cs="Times New Roman"/>
          <w:sz w:val="24"/>
          <w:lang w:val="tr-TR"/>
        </w:rPr>
        <w:t xml:space="preserve"> </w:t>
      </w:r>
      <w:r w:rsidRPr="00B86DC1">
        <w:rPr>
          <w:rFonts w:cs="Times New Roman"/>
          <w:sz w:val="24"/>
          <w:lang w:val="tr-TR"/>
        </w:rPr>
        <w:t>dal danışmanları ile birlikte yürütülür.</w:t>
      </w:r>
    </w:p>
    <w:p w:rsidR="00AD13AD" w:rsidRPr="00590E57" w:rsidRDefault="00AD13AD" w:rsidP="00AD13AD">
      <w:pPr>
        <w:spacing w:before="240" w:line="240" w:lineRule="auto"/>
        <w:jc w:val="both"/>
        <w:rPr>
          <w:rFonts w:cs="Times New Roman"/>
          <w:b/>
          <w:bCs/>
          <w:sz w:val="24"/>
          <w:lang w:val="tr-TR"/>
        </w:rPr>
      </w:pPr>
      <w:r w:rsidRPr="00590E57">
        <w:rPr>
          <w:rFonts w:cs="Times New Roman"/>
          <w:b/>
          <w:bCs/>
          <w:sz w:val="24"/>
          <w:lang w:val="tr-TR"/>
        </w:rPr>
        <w:t>Yürürlük</w:t>
      </w:r>
    </w:p>
    <w:p w:rsidR="00AD13AD" w:rsidRDefault="00AD13AD" w:rsidP="00AD13AD">
      <w:pPr>
        <w:spacing w:line="240" w:lineRule="auto"/>
        <w:jc w:val="both"/>
        <w:rPr>
          <w:rFonts w:cs="Times New Roman"/>
          <w:sz w:val="24"/>
          <w:lang w:val="tr-TR"/>
        </w:rPr>
      </w:pPr>
      <w:r>
        <w:rPr>
          <w:rFonts w:cs="Times New Roman"/>
          <w:b/>
          <w:bCs/>
          <w:sz w:val="24"/>
          <w:lang w:val="tr-TR"/>
        </w:rPr>
        <w:t xml:space="preserve">MADDE </w:t>
      </w:r>
      <w:r w:rsidRPr="00B86DC1">
        <w:rPr>
          <w:rFonts w:cs="Times New Roman"/>
          <w:b/>
          <w:bCs/>
          <w:sz w:val="24"/>
          <w:lang w:val="tr-TR"/>
        </w:rPr>
        <w:t>8</w:t>
      </w:r>
      <w:r>
        <w:rPr>
          <w:rFonts w:cs="Times New Roman"/>
          <w:b/>
          <w:bCs/>
          <w:sz w:val="24"/>
          <w:lang w:val="tr-TR"/>
        </w:rPr>
        <w:t>-</w:t>
      </w:r>
      <w:r w:rsidRPr="00590E57">
        <w:rPr>
          <w:rFonts w:cs="Times New Roman"/>
          <w:bCs/>
          <w:sz w:val="24"/>
          <w:lang w:val="tr-TR"/>
        </w:rPr>
        <w:t>(1)</w:t>
      </w:r>
      <w:r>
        <w:rPr>
          <w:rFonts w:cs="Times New Roman"/>
          <w:b/>
          <w:bCs/>
          <w:sz w:val="24"/>
          <w:lang w:val="tr-TR"/>
        </w:rPr>
        <w:t xml:space="preserve"> </w:t>
      </w:r>
      <w:r w:rsidRPr="00B86DC1">
        <w:rPr>
          <w:rFonts w:cs="Times New Roman"/>
          <w:sz w:val="24"/>
          <w:lang w:val="tr-TR"/>
        </w:rPr>
        <w:t>Bu protokol Üniversite Senatosu tarafından onaylandığı tarihte yürürlüğe gir</w:t>
      </w:r>
      <w:r>
        <w:rPr>
          <w:rFonts w:cs="Times New Roman"/>
          <w:sz w:val="24"/>
          <w:lang w:val="tr-TR"/>
        </w:rPr>
        <w:t>ip 2025-2026 akademik yılından</w:t>
      </w:r>
      <w:r w:rsidRPr="00B86DC1">
        <w:rPr>
          <w:rFonts w:cs="Times New Roman"/>
          <w:sz w:val="24"/>
          <w:lang w:val="tr-TR"/>
        </w:rPr>
        <w:t xml:space="preserve"> itibaren geçerli olmak üzere taraflarca </w:t>
      </w:r>
      <w:r>
        <w:rPr>
          <w:rFonts w:cs="Times New Roman"/>
          <w:sz w:val="24"/>
          <w:lang w:val="tr-TR"/>
        </w:rPr>
        <w:t>17.0</w:t>
      </w:r>
      <w:r w:rsidR="00870538">
        <w:rPr>
          <w:rFonts w:cs="Times New Roman"/>
          <w:sz w:val="24"/>
          <w:lang w:val="tr-TR"/>
        </w:rPr>
        <w:t>4</w:t>
      </w:r>
      <w:r>
        <w:rPr>
          <w:rFonts w:cs="Times New Roman"/>
          <w:sz w:val="24"/>
          <w:lang w:val="tr-TR"/>
        </w:rPr>
        <w:t>.2025</w:t>
      </w:r>
      <w:r w:rsidRPr="00B86DC1">
        <w:rPr>
          <w:rFonts w:cs="Times New Roman"/>
          <w:sz w:val="24"/>
          <w:lang w:val="tr-TR"/>
        </w:rPr>
        <w:t xml:space="preserve"> tarihinde iki nüsha olarak imzalanmıştır.</w:t>
      </w:r>
    </w:p>
    <w:p w:rsidR="00635496" w:rsidRPr="00B86DC1" w:rsidRDefault="00635496" w:rsidP="00AD13AD">
      <w:pPr>
        <w:spacing w:line="240" w:lineRule="auto"/>
        <w:jc w:val="both"/>
        <w:rPr>
          <w:rFonts w:cs="Times New Roman"/>
          <w:sz w:val="24"/>
          <w:lang w:val="tr-TR"/>
        </w:rPr>
      </w:pPr>
    </w:p>
    <w:p w:rsidR="00AD13AD" w:rsidRPr="00B86DC1" w:rsidRDefault="00D35047" w:rsidP="00D35047">
      <w:pPr>
        <w:spacing w:line="240" w:lineRule="auto"/>
        <w:ind w:left="5760" w:hanging="5760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>Maliye</w:t>
      </w:r>
      <w:r w:rsidR="00AD13AD">
        <w:rPr>
          <w:rFonts w:cs="Times New Roman"/>
          <w:sz w:val="24"/>
          <w:lang w:val="tr-TR"/>
        </w:rPr>
        <w:t xml:space="preserve"> Bölümü Başkanı</w:t>
      </w:r>
      <w:r w:rsidR="00870538">
        <w:rPr>
          <w:rFonts w:cs="Times New Roman"/>
          <w:sz w:val="24"/>
          <w:lang w:val="tr-TR"/>
        </w:rPr>
        <w:t xml:space="preserve">                                                 </w:t>
      </w:r>
      <w:r>
        <w:rPr>
          <w:rFonts w:cs="Times New Roman"/>
          <w:sz w:val="24"/>
          <w:lang w:val="tr-TR"/>
        </w:rPr>
        <w:t xml:space="preserve">Çalışma Ekonomisi ve Endüstri İlişkileri </w:t>
      </w:r>
      <w:r w:rsidR="00AD13AD">
        <w:rPr>
          <w:rFonts w:cs="Times New Roman"/>
          <w:sz w:val="24"/>
          <w:lang w:val="tr-TR"/>
        </w:rPr>
        <w:t>Bölümü Başkanı</w:t>
      </w:r>
    </w:p>
    <w:p w:rsidR="00AD13AD" w:rsidRPr="00B86DC1" w:rsidRDefault="00AD13AD" w:rsidP="00E224B8">
      <w:pPr>
        <w:spacing w:line="240" w:lineRule="auto"/>
        <w:rPr>
          <w:rFonts w:cs="Times New Roman"/>
          <w:sz w:val="24"/>
          <w:lang w:val="tr-TR"/>
        </w:rPr>
      </w:pPr>
      <w:r>
        <w:rPr>
          <w:rFonts w:cs="Times New Roman"/>
          <w:sz w:val="24"/>
          <w:lang w:val="tr-TR"/>
        </w:rPr>
        <w:t xml:space="preserve">Prof.Dr. </w:t>
      </w:r>
      <w:r w:rsidR="00D35047">
        <w:rPr>
          <w:rFonts w:cs="Times New Roman"/>
          <w:sz w:val="24"/>
          <w:lang w:val="tr-TR"/>
        </w:rPr>
        <w:t>Hüseyin M. Yüceol</w:t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Pr="00B86DC1">
        <w:rPr>
          <w:rFonts w:cs="Times New Roman"/>
          <w:sz w:val="24"/>
          <w:lang w:val="tr-TR"/>
        </w:rPr>
        <w:tab/>
      </w:r>
      <w:r w:rsidR="00870538">
        <w:rPr>
          <w:rFonts w:cs="Times New Roman"/>
          <w:sz w:val="24"/>
          <w:lang w:val="tr-TR"/>
        </w:rPr>
        <w:t xml:space="preserve">    </w:t>
      </w:r>
      <w:r w:rsidR="00E224B8">
        <w:rPr>
          <w:rFonts w:cs="Times New Roman"/>
          <w:sz w:val="24"/>
          <w:lang w:val="tr-TR"/>
        </w:rPr>
        <w:t>Prof.Dr. Hasan Ejder TEMİZ</w:t>
      </w:r>
    </w:p>
    <w:p w:rsidR="00611F98" w:rsidRPr="00B86DC1" w:rsidRDefault="00611F98" w:rsidP="00AD13AD">
      <w:pPr>
        <w:spacing w:line="240" w:lineRule="auto"/>
        <w:jc w:val="both"/>
        <w:rPr>
          <w:rFonts w:cs="Times New Roman"/>
          <w:sz w:val="24"/>
          <w:lang w:val="tr-TR"/>
        </w:rPr>
      </w:pPr>
    </w:p>
    <w:sectPr w:rsidR="00611F98" w:rsidRPr="00B86DC1" w:rsidSect="00433571">
      <w:pgSz w:w="11906" w:h="16838"/>
      <w:pgMar w:top="426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39" w:rsidRDefault="005C7939" w:rsidP="00456089">
      <w:pPr>
        <w:spacing w:before="0" w:after="0" w:line="240" w:lineRule="auto"/>
      </w:pPr>
      <w:r>
        <w:separator/>
      </w:r>
    </w:p>
  </w:endnote>
  <w:endnote w:type="continuationSeparator" w:id="0">
    <w:p w:rsidR="005C7939" w:rsidRDefault="005C7939" w:rsidP="004560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39" w:rsidRDefault="005C7939" w:rsidP="00456089">
      <w:pPr>
        <w:spacing w:before="0" w:after="0" w:line="240" w:lineRule="auto"/>
      </w:pPr>
      <w:r>
        <w:separator/>
      </w:r>
    </w:p>
  </w:footnote>
  <w:footnote w:type="continuationSeparator" w:id="0">
    <w:p w:rsidR="005C7939" w:rsidRDefault="005C7939" w:rsidP="0045608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953"/>
    <w:multiLevelType w:val="hybridMultilevel"/>
    <w:tmpl w:val="6F464654"/>
    <w:lvl w:ilvl="0" w:tplc="76AADD3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45"/>
    <w:rsid w:val="00004C75"/>
    <w:rsid w:val="00007266"/>
    <w:rsid w:val="0003099C"/>
    <w:rsid w:val="00043ADF"/>
    <w:rsid w:val="00044655"/>
    <w:rsid w:val="000951BC"/>
    <w:rsid w:val="0009717F"/>
    <w:rsid w:val="000E1AAD"/>
    <w:rsid w:val="000E32B0"/>
    <w:rsid w:val="00123540"/>
    <w:rsid w:val="00130E9C"/>
    <w:rsid w:val="001541E2"/>
    <w:rsid w:val="0015651E"/>
    <w:rsid w:val="00171DF4"/>
    <w:rsid w:val="00187A11"/>
    <w:rsid w:val="001B6084"/>
    <w:rsid w:val="001F2244"/>
    <w:rsid w:val="00214FC3"/>
    <w:rsid w:val="00236169"/>
    <w:rsid w:val="002627CA"/>
    <w:rsid w:val="00267CEA"/>
    <w:rsid w:val="00277400"/>
    <w:rsid w:val="00281171"/>
    <w:rsid w:val="002A0627"/>
    <w:rsid w:val="002A15F0"/>
    <w:rsid w:val="002B0ED6"/>
    <w:rsid w:val="002B380F"/>
    <w:rsid w:val="002D0BA2"/>
    <w:rsid w:val="002D2271"/>
    <w:rsid w:val="002F784E"/>
    <w:rsid w:val="0033200E"/>
    <w:rsid w:val="00356D65"/>
    <w:rsid w:val="00373C35"/>
    <w:rsid w:val="00381A82"/>
    <w:rsid w:val="003853AC"/>
    <w:rsid w:val="003B3381"/>
    <w:rsid w:val="003B470C"/>
    <w:rsid w:val="003C3805"/>
    <w:rsid w:val="003D1F54"/>
    <w:rsid w:val="003E1F60"/>
    <w:rsid w:val="003E20DE"/>
    <w:rsid w:val="00430660"/>
    <w:rsid w:val="00433571"/>
    <w:rsid w:val="00456089"/>
    <w:rsid w:val="004B2EA4"/>
    <w:rsid w:val="004C1708"/>
    <w:rsid w:val="004D09E6"/>
    <w:rsid w:val="004E350F"/>
    <w:rsid w:val="00521645"/>
    <w:rsid w:val="00522977"/>
    <w:rsid w:val="00554901"/>
    <w:rsid w:val="00590E57"/>
    <w:rsid w:val="00597762"/>
    <w:rsid w:val="005C3E1B"/>
    <w:rsid w:val="005C7939"/>
    <w:rsid w:val="00611F98"/>
    <w:rsid w:val="00635496"/>
    <w:rsid w:val="00662063"/>
    <w:rsid w:val="00677F6E"/>
    <w:rsid w:val="006B4E0A"/>
    <w:rsid w:val="006E27F6"/>
    <w:rsid w:val="00765B7E"/>
    <w:rsid w:val="00774297"/>
    <w:rsid w:val="00774ABF"/>
    <w:rsid w:val="00780BE7"/>
    <w:rsid w:val="00794F83"/>
    <w:rsid w:val="00796F50"/>
    <w:rsid w:val="007A59AD"/>
    <w:rsid w:val="007B6B74"/>
    <w:rsid w:val="007C1955"/>
    <w:rsid w:val="007C34F7"/>
    <w:rsid w:val="007E2663"/>
    <w:rsid w:val="007E3533"/>
    <w:rsid w:val="007F3F56"/>
    <w:rsid w:val="00827502"/>
    <w:rsid w:val="00840133"/>
    <w:rsid w:val="00867941"/>
    <w:rsid w:val="00870538"/>
    <w:rsid w:val="00883B4C"/>
    <w:rsid w:val="00884A3F"/>
    <w:rsid w:val="008933B8"/>
    <w:rsid w:val="008B076A"/>
    <w:rsid w:val="008B7420"/>
    <w:rsid w:val="008F3961"/>
    <w:rsid w:val="0095171A"/>
    <w:rsid w:val="0098615E"/>
    <w:rsid w:val="009977A8"/>
    <w:rsid w:val="00997F7E"/>
    <w:rsid w:val="009B4401"/>
    <w:rsid w:val="009C26F8"/>
    <w:rsid w:val="009D050C"/>
    <w:rsid w:val="009D0AFB"/>
    <w:rsid w:val="009E3B51"/>
    <w:rsid w:val="00A046BC"/>
    <w:rsid w:val="00A754CF"/>
    <w:rsid w:val="00A91C0B"/>
    <w:rsid w:val="00A95623"/>
    <w:rsid w:val="00A97E66"/>
    <w:rsid w:val="00AB5224"/>
    <w:rsid w:val="00AC0121"/>
    <w:rsid w:val="00AD13AD"/>
    <w:rsid w:val="00AF5D5A"/>
    <w:rsid w:val="00B33AAB"/>
    <w:rsid w:val="00B3416E"/>
    <w:rsid w:val="00B3587E"/>
    <w:rsid w:val="00B46D30"/>
    <w:rsid w:val="00B5237D"/>
    <w:rsid w:val="00B6156E"/>
    <w:rsid w:val="00B74FC4"/>
    <w:rsid w:val="00B86DC1"/>
    <w:rsid w:val="00B9401B"/>
    <w:rsid w:val="00BD4462"/>
    <w:rsid w:val="00BF4C8E"/>
    <w:rsid w:val="00C0016B"/>
    <w:rsid w:val="00C44EE8"/>
    <w:rsid w:val="00C669A0"/>
    <w:rsid w:val="00CB346B"/>
    <w:rsid w:val="00CB4C82"/>
    <w:rsid w:val="00CB7068"/>
    <w:rsid w:val="00CC5184"/>
    <w:rsid w:val="00CD79C2"/>
    <w:rsid w:val="00CE0100"/>
    <w:rsid w:val="00CE1537"/>
    <w:rsid w:val="00D15AD2"/>
    <w:rsid w:val="00D302B0"/>
    <w:rsid w:val="00D30F57"/>
    <w:rsid w:val="00D35047"/>
    <w:rsid w:val="00D564C1"/>
    <w:rsid w:val="00D9686F"/>
    <w:rsid w:val="00DA1038"/>
    <w:rsid w:val="00DB0AD5"/>
    <w:rsid w:val="00DC0F96"/>
    <w:rsid w:val="00DE0333"/>
    <w:rsid w:val="00E224B8"/>
    <w:rsid w:val="00E53D67"/>
    <w:rsid w:val="00E86CEC"/>
    <w:rsid w:val="00E914D3"/>
    <w:rsid w:val="00E9580A"/>
    <w:rsid w:val="00F17AA5"/>
    <w:rsid w:val="00F431C2"/>
    <w:rsid w:val="00F530DD"/>
    <w:rsid w:val="00F66215"/>
    <w:rsid w:val="00F7342E"/>
    <w:rsid w:val="00F83873"/>
    <w:rsid w:val="00FB2141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1EAA5"/>
  <w15:chartTrackingRefBased/>
  <w15:docId w15:val="{F45B92ED-E65E-4E72-9060-536B770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6E"/>
    <w:pPr>
      <w:spacing w:before="120" w:after="120" w:line="36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qFormat/>
    <w:rsid w:val="00B9401B"/>
    <w:pPr>
      <w:keepNext/>
      <w:spacing w:before="0" w:after="0" w:line="240" w:lineRule="auto"/>
      <w:outlineLvl w:val="0"/>
    </w:pPr>
    <w:rPr>
      <w:rFonts w:eastAsia="Times New Roman" w:cs="Times New Roman"/>
      <w:b/>
      <w:bCs/>
      <w:sz w:val="24"/>
      <w:szCs w:val="24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B9401B"/>
    <w:pPr>
      <w:keepNext/>
      <w:spacing w:before="0"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60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089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45608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089"/>
    <w:rPr>
      <w:rFonts w:ascii="Times New Roman" w:hAnsi="Times New Roman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17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71A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B4401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B4401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B4401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401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0133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013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01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0133"/>
    <w:rPr>
      <w:rFonts w:ascii="Times New Roman" w:hAnsi="Times New Roman"/>
      <w:b/>
      <w:bCs/>
      <w:sz w:val="20"/>
      <w:szCs w:val="20"/>
    </w:rPr>
  </w:style>
  <w:style w:type="character" w:customStyle="1" w:styleId="spellingerror">
    <w:name w:val="spellingerror"/>
    <w:basedOn w:val="VarsaylanParagrafYazTipi"/>
    <w:rsid w:val="00004C75"/>
  </w:style>
  <w:style w:type="character" w:customStyle="1" w:styleId="normaltextrun">
    <w:name w:val="normaltextrun"/>
    <w:basedOn w:val="VarsaylanParagrafYazTipi"/>
    <w:rsid w:val="00004C75"/>
  </w:style>
  <w:style w:type="character" w:customStyle="1" w:styleId="eop">
    <w:name w:val="eop"/>
    <w:basedOn w:val="VarsaylanParagrafYazTipi"/>
    <w:rsid w:val="00004C75"/>
  </w:style>
  <w:style w:type="paragraph" w:styleId="ListeParagraf">
    <w:name w:val="List Paragraph"/>
    <w:basedOn w:val="Normal"/>
    <w:uiPriority w:val="34"/>
    <w:qFormat/>
    <w:rsid w:val="007A59AD"/>
    <w:pPr>
      <w:ind w:left="720"/>
      <w:contextualSpacing/>
    </w:pPr>
  </w:style>
  <w:style w:type="table" w:styleId="TabloKlavuzu">
    <w:name w:val="Table Grid"/>
    <w:basedOn w:val="NormalTablo"/>
    <w:uiPriority w:val="39"/>
    <w:rsid w:val="007A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B9401B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B9401B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AC38-2440-43EF-8755-D2939D2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ARI</dc:creator>
  <cp:keywords/>
  <dc:description/>
  <cp:lastModifiedBy>Hüseyin Mualla Yüceol</cp:lastModifiedBy>
  <cp:revision>10</cp:revision>
  <cp:lastPrinted>2025-05-20T06:40:00Z</cp:lastPrinted>
  <dcterms:created xsi:type="dcterms:W3CDTF">2025-05-20T08:02:00Z</dcterms:created>
  <dcterms:modified xsi:type="dcterms:W3CDTF">2025-05-22T08:42:00Z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b8e58396818361e47027821a60ea3c52ed2b2a0a7afa1f0a140c12571faa0416</vt:lpwstr>
  </property>
</Properties>
</file>